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ind w:right="12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07/2024 - PRAÇA SINIMBU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ANEXO IV 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PLANILHA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1" w:lineRule="auto"/>
        <w:ind w:right="103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Preencha a tabela informando todas as despesas indicando as metas/etapas às quais elas estão relacionadas. </w:t>
      </w:r>
    </w:p>
    <w:p w:rsidR="00000000" w:rsidDel="00000000" w:rsidP="00000000" w:rsidRDefault="00000000" w:rsidRPr="00000000" w14:paraId="00000008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 haver a indicação do parâmetro de preço (Ex.: preço estabelecido no SALICNET, 3 orçamentos, etc)  utilizado com a referência específica do item de despesa para auxiliar a análise técnica da comissão de seleção.</w:t>
      </w:r>
    </w:p>
    <w:p w:rsidR="00000000" w:rsidDel="00000000" w:rsidP="00000000" w:rsidRDefault="00000000" w:rsidRPr="00000000" w14:paraId="00000009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Se o projeto tem outras fontes de financiamento, detalhe quais são, o valor do financiamento e onde os recursos serão empregados no projeto.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83.999999999998" w:type="dxa"/>
        <w:jc w:val="left"/>
        <w:tblLayout w:type="fixed"/>
        <w:tblLook w:val="0400"/>
      </w:tblPr>
      <w:tblGrid>
        <w:gridCol w:w="1086"/>
        <w:gridCol w:w="1334"/>
        <w:gridCol w:w="1333"/>
        <w:gridCol w:w="1306"/>
        <w:gridCol w:w="1289"/>
        <w:gridCol w:w="1218"/>
        <w:gridCol w:w="918"/>
        <w:tblGridChange w:id="0">
          <w:tblGrid>
            <w:gridCol w:w="1086"/>
            <w:gridCol w:w="1334"/>
            <w:gridCol w:w="1333"/>
            <w:gridCol w:w="1306"/>
            <w:gridCol w:w="1289"/>
            <w:gridCol w:w="1218"/>
            <w:gridCol w:w="9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Descrição do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Justificativa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Referência de preço (opcional)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Ex.: Fotógrafo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Profissional necessário para registro da oficina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8">
            <w:pPr>
              <w:spacing w:after="240" w:line="240" w:lineRule="auto"/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right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UK/bpd3JPW5eJUS3J7MQCGIEJg==">CgMxLjAyCWguMzBqMHpsbDgAciExaHVMd0tfQnJJQTdDWlc5R09LT1FpMThiZGwyLWJpUUY=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2024-12-03T12:34:00Z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